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D3B" w:rsidRDefault="006A6D3B" w:rsidP="009017CC">
      <w:pPr>
        <w:spacing w:after="0" w:line="240" w:lineRule="auto"/>
        <w:rPr>
          <w:rFonts w:ascii="Bookman Old Style" w:eastAsia="Times New Roman" w:hAnsi="Bookman Old Style" w:cs="Times New Roman"/>
          <w:b/>
          <w:bCs/>
          <w:color w:val="000000"/>
          <w:sz w:val="20"/>
          <w:szCs w:val="20"/>
        </w:rPr>
      </w:pPr>
      <w:r>
        <w:rPr>
          <w:rFonts w:ascii="Bookman Old Style" w:eastAsia="Times New Roman" w:hAnsi="Bookman Old Style" w:cs="Times New Roman"/>
          <w:b/>
          <w:bCs/>
          <w:color w:val="000000"/>
          <w:sz w:val="20"/>
          <w:szCs w:val="20"/>
        </w:rPr>
        <w:t>The gifts of the Holy Spirit make us docile to His promptings and perfect the virtues.</w:t>
      </w:r>
    </w:p>
    <w:p w:rsidR="00DB02A8" w:rsidRDefault="00DB02A8" w:rsidP="00DB02A8">
      <w:pPr>
        <w:pStyle w:val="ListParagraph"/>
        <w:numPr>
          <w:ilvl w:val="0"/>
          <w:numId w:val="3"/>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They perfect the virtues in us by making us capable of a divine mode of action-we act as God does. (1 Jn 2:27; Mt 5:48)</w:t>
      </w:r>
    </w:p>
    <w:p w:rsidR="00DB02A8" w:rsidRDefault="00DB02A8" w:rsidP="00DB02A8">
      <w:pPr>
        <w:pStyle w:val="ListParagraph"/>
        <w:numPr>
          <w:ilvl w:val="0"/>
          <w:numId w:val="3"/>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They are received in Baptism and stirred up in Confirmation. (2 Tim 1:6-7)</w:t>
      </w:r>
    </w:p>
    <w:p w:rsidR="00DB02A8" w:rsidRPr="00DB02A8" w:rsidRDefault="00DB02A8" w:rsidP="00DB02A8">
      <w:pPr>
        <w:pStyle w:val="ListParagraph"/>
        <w:numPr>
          <w:ilvl w:val="0"/>
          <w:numId w:val="3"/>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They are Wisdom, Understanding, Counsel, Fortitude, Knowledge, Piety and Fear of the Lord. (Isa 11:2)</w:t>
      </w:r>
    </w:p>
    <w:p w:rsidR="006A6D3B" w:rsidRDefault="006A6D3B" w:rsidP="001D7396">
      <w:pPr>
        <w:spacing w:after="0" w:line="240" w:lineRule="auto"/>
        <w:rPr>
          <w:rFonts w:ascii="Bookman Old Style" w:eastAsia="Times New Roman" w:hAnsi="Bookman Old Style" w:cs="Times New Roman"/>
          <w:b/>
          <w:bCs/>
          <w:color w:val="000000"/>
          <w:sz w:val="20"/>
          <w:szCs w:val="20"/>
        </w:rPr>
      </w:pPr>
    </w:p>
    <w:p w:rsidR="009017CC" w:rsidRPr="00DB02A8" w:rsidRDefault="006A6D3B" w:rsidP="00DB02A8">
      <w:pPr>
        <w:spacing w:after="0" w:line="240" w:lineRule="auto"/>
        <w:rPr>
          <w:rFonts w:ascii="Bookman Old Style" w:eastAsia="Times New Roman" w:hAnsi="Bookman Old Style" w:cs="Times New Roman"/>
          <w:bCs/>
          <w:color w:val="000000"/>
          <w:sz w:val="20"/>
          <w:szCs w:val="20"/>
        </w:rPr>
      </w:pPr>
      <w:r w:rsidRPr="00DB02A8">
        <w:rPr>
          <w:rFonts w:ascii="Bookman Old Style" w:eastAsia="Times New Roman" w:hAnsi="Bookman Old Style" w:cs="Times New Roman"/>
          <w:b/>
          <w:bCs/>
          <w:color w:val="000000"/>
          <w:sz w:val="20"/>
          <w:szCs w:val="20"/>
        </w:rPr>
        <w:t>By His gifts of Wisdom, Understanding, Knowledge, and Fear of the Lord, The Holy Spirit perfects the Theological virtues.</w:t>
      </w:r>
    </w:p>
    <w:p w:rsidR="009017CC" w:rsidRDefault="009017CC" w:rsidP="001D7396">
      <w:pPr>
        <w:spacing w:after="0" w:line="240" w:lineRule="auto"/>
        <w:rPr>
          <w:rFonts w:ascii="Bookman Old Style" w:eastAsia="Times New Roman" w:hAnsi="Bookman Old Style" w:cs="Times New Roman"/>
          <w:b/>
          <w:bCs/>
          <w:color w:val="000000"/>
          <w:sz w:val="20"/>
          <w:szCs w:val="20"/>
        </w:rPr>
      </w:pPr>
    </w:p>
    <w:p w:rsidR="00DB02A8" w:rsidRDefault="00DB02A8" w:rsidP="00DB02A8">
      <w:pPr>
        <w:pStyle w:val="ListParagraph"/>
        <w:numPr>
          <w:ilvl w:val="0"/>
          <w:numId w:val="4"/>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 xml:space="preserve">Understanding allows the believer to apply his faith to his </w:t>
      </w:r>
      <w:r w:rsidR="00F272E5">
        <w:rPr>
          <w:rFonts w:ascii="Bookman Old Style" w:eastAsia="Times New Roman" w:hAnsi="Bookman Old Style" w:cs="Times New Roman"/>
          <w:bCs/>
          <w:color w:val="000000"/>
          <w:sz w:val="20"/>
          <w:szCs w:val="20"/>
        </w:rPr>
        <w:t>spiritual</w:t>
      </w:r>
      <w:r>
        <w:rPr>
          <w:rFonts w:ascii="Bookman Old Style" w:eastAsia="Times New Roman" w:hAnsi="Bookman Old Style" w:cs="Times New Roman"/>
          <w:bCs/>
          <w:color w:val="000000"/>
          <w:sz w:val="20"/>
          <w:szCs w:val="20"/>
        </w:rPr>
        <w:t xml:space="preserve"> life, through a deeper knowledge of God and a clearer</w:t>
      </w:r>
      <w:r w:rsidR="00F272E5">
        <w:rPr>
          <w:rFonts w:ascii="Bookman Old Style" w:eastAsia="Times New Roman" w:hAnsi="Bookman Old Style" w:cs="Times New Roman"/>
          <w:bCs/>
          <w:color w:val="000000"/>
          <w:sz w:val="20"/>
          <w:szCs w:val="20"/>
        </w:rPr>
        <w:t xml:space="preserve"> understanding and certainty of truth.</w:t>
      </w:r>
    </w:p>
    <w:p w:rsidR="00F272E5" w:rsidRDefault="00F272E5" w:rsidP="00F272E5">
      <w:pPr>
        <w:pStyle w:val="ListParagraph"/>
        <w:numPr>
          <w:ilvl w:val="1"/>
          <w:numId w:val="4"/>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It is a type of Spirit-given prayer, by which we simply and intuitively grasp the truth.</w:t>
      </w:r>
    </w:p>
    <w:p w:rsidR="00F272E5" w:rsidRDefault="00F272E5" w:rsidP="00F272E5">
      <w:pPr>
        <w:pStyle w:val="ListParagraph"/>
        <w:numPr>
          <w:ilvl w:val="1"/>
          <w:numId w:val="4"/>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Purity of body and soul disposes us to allow the Holy Spirit’s understanding to act in us.</w:t>
      </w:r>
    </w:p>
    <w:p w:rsidR="00F272E5" w:rsidRDefault="00F272E5" w:rsidP="00DB02A8">
      <w:pPr>
        <w:pStyle w:val="ListParagraph"/>
        <w:numPr>
          <w:ilvl w:val="0"/>
          <w:numId w:val="4"/>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Knowledge, along with understanding, perfects faith. It is a guide for our judgment, giving us the ability to judge created things according to divine truth and the capacity to share this truth with others.</w:t>
      </w:r>
    </w:p>
    <w:p w:rsidR="00F272E5" w:rsidRDefault="00F272E5" w:rsidP="00DB02A8">
      <w:pPr>
        <w:pStyle w:val="ListParagraph"/>
        <w:numPr>
          <w:ilvl w:val="0"/>
          <w:numId w:val="4"/>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Fear of the Lord perfects hope. It keeps us from offending God through sin, spurred on by a hope of eternal life with God in Heaven.</w:t>
      </w:r>
    </w:p>
    <w:p w:rsidR="00F272E5" w:rsidRDefault="00F272E5" w:rsidP="00DB02A8">
      <w:pPr>
        <w:pStyle w:val="ListParagraph"/>
        <w:numPr>
          <w:ilvl w:val="0"/>
          <w:numId w:val="4"/>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The gift of wisdom perfects charity. It is a taste for and delight in the will of God, encouraging one to love as God loves.</w:t>
      </w:r>
    </w:p>
    <w:p w:rsidR="00F272E5" w:rsidRDefault="00F272E5" w:rsidP="00F272E5">
      <w:pPr>
        <w:pStyle w:val="ListParagraph"/>
        <w:numPr>
          <w:ilvl w:val="1"/>
          <w:numId w:val="4"/>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We direct our love according to divine reason by wisdom, rather than just human reason enlightened by faith.</w:t>
      </w:r>
    </w:p>
    <w:p w:rsidR="00F272E5" w:rsidRPr="00DB02A8" w:rsidRDefault="00F272E5" w:rsidP="00F272E5">
      <w:pPr>
        <w:pStyle w:val="ListParagraph"/>
        <w:numPr>
          <w:ilvl w:val="1"/>
          <w:numId w:val="4"/>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Wisdom allows us to contemplate the divine, and then to direct our actions according to what we have seen.</w:t>
      </w:r>
    </w:p>
    <w:p w:rsidR="009017CC" w:rsidRDefault="009017CC" w:rsidP="001D7396">
      <w:pPr>
        <w:spacing w:after="0" w:line="240" w:lineRule="auto"/>
        <w:rPr>
          <w:rFonts w:ascii="Bookman Old Style" w:eastAsia="Times New Roman" w:hAnsi="Bookman Old Style" w:cs="Times New Roman"/>
          <w:b/>
          <w:bCs/>
          <w:color w:val="000000"/>
          <w:sz w:val="20"/>
          <w:szCs w:val="20"/>
        </w:rPr>
      </w:pPr>
      <w:r>
        <w:rPr>
          <w:rFonts w:ascii="Bookman Old Style" w:eastAsia="Times New Roman" w:hAnsi="Bookman Old Style" w:cs="Times New Roman"/>
          <w:b/>
          <w:bCs/>
          <w:color w:val="000000"/>
          <w:sz w:val="20"/>
          <w:szCs w:val="20"/>
        </w:rPr>
        <w:t>By the gifts of Counsel, Piety, Fortitude and Fear of the Lord, the Holy Spirit perfects the Cardinal virtues</w:t>
      </w:r>
      <w:r w:rsidR="00F272E5">
        <w:rPr>
          <w:rFonts w:ascii="Bookman Old Style" w:eastAsia="Times New Roman" w:hAnsi="Bookman Old Style" w:cs="Times New Roman"/>
          <w:b/>
          <w:bCs/>
          <w:color w:val="000000"/>
          <w:sz w:val="20"/>
          <w:szCs w:val="20"/>
        </w:rPr>
        <w:t>.</w:t>
      </w:r>
      <w:r w:rsidR="00616254">
        <w:rPr>
          <w:rFonts w:ascii="Bookman Old Style" w:eastAsia="Times New Roman" w:hAnsi="Bookman Old Style" w:cs="Times New Roman"/>
          <w:b/>
          <w:bCs/>
          <w:color w:val="000000"/>
          <w:sz w:val="20"/>
          <w:szCs w:val="20"/>
        </w:rPr>
        <w:t xml:space="preserve"> (Ps 16:7, 73:24)</w:t>
      </w:r>
    </w:p>
    <w:p w:rsidR="00F272E5" w:rsidRDefault="00F272E5" w:rsidP="00F272E5">
      <w:pPr>
        <w:pStyle w:val="ListParagraph"/>
        <w:numPr>
          <w:ilvl w:val="0"/>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By the gift of counsel, the Holy Spirit, by his promptings, advises us in judging rightly between actions and to choose means that lead to salvation,</w:t>
      </w:r>
    </w:p>
    <w:p w:rsidR="00616254" w:rsidRDefault="00616254" w:rsidP="00616254">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It operates even beyond the guidance of reason enlightened by faith.</w:t>
      </w:r>
    </w:p>
    <w:p w:rsidR="00616254" w:rsidRDefault="00616254" w:rsidP="00616254">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It advises us in balancing between two goods, like balancing prayer and active love of neighbor, or correcting another and showing mercy toward their faults.</w:t>
      </w:r>
    </w:p>
    <w:p w:rsidR="00616254" w:rsidRDefault="00616254" w:rsidP="00616254">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It perfects prudence by aiding our judgement, so that we achieve divine right reason in action.</w:t>
      </w:r>
    </w:p>
    <w:p w:rsidR="00F272E5" w:rsidRDefault="00F272E5" w:rsidP="00F272E5">
      <w:pPr>
        <w:pStyle w:val="ListParagraph"/>
        <w:numPr>
          <w:ilvl w:val="0"/>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The Holy Spirit enflames our hearts with the gift of piety by moving our will to embrace God as our beloved Father and to love all men as His children.</w:t>
      </w:r>
      <w:r w:rsidR="00475621">
        <w:rPr>
          <w:rFonts w:ascii="Bookman Old Style" w:eastAsia="Times New Roman" w:hAnsi="Bookman Old Style" w:cs="Times New Roman"/>
          <w:bCs/>
          <w:color w:val="000000"/>
          <w:sz w:val="20"/>
          <w:szCs w:val="20"/>
        </w:rPr>
        <w:t xml:space="preserve"> (Ex 15:2)</w:t>
      </w:r>
    </w:p>
    <w:p w:rsidR="002048BB" w:rsidRDefault="00475621" w:rsidP="002048BB">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It perfects the virtue of justice, by moving our will with the Holy Spirit’s power to give what is due to God and neighbor.</w:t>
      </w:r>
    </w:p>
    <w:p w:rsidR="00475621" w:rsidRDefault="00475621" w:rsidP="002048BB">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It moves us to respond divinely to God as our Father, who engenders in us the supernatural life-we no loner worship God only as Creator and Lord, but especially as Father.</w:t>
      </w:r>
    </w:p>
    <w:p w:rsidR="00F272E5" w:rsidRDefault="00F272E5" w:rsidP="00F272E5">
      <w:pPr>
        <w:pStyle w:val="ListParagraph"/>
        <w:numPr>
          <w:ilvl w:val="0"/>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 xml:space="preserve">The gift of fortitude </w:t>
      </w:r>
      <w:r w:rsidR="002048BB">
        <w:rPr>
          <w:rFonts w:ascii="Bookman Old Style" w:eastAsia="Times New Roman" w:hAnsi="Bookman Old Style" w:cs="Times New Roman"/>
          <w:bCs/>
          <w:color w:val="000000"/>
          <w:sz w:val="20"/>
          <w:szCs w:val="20"/>
        </w:rPr>
        <w:t>reinforces</w:t>
      </w:r>
      <w:r>
        <w:rPr>
          <w:rFonts w:ascii="Bookman Old Style" w:eastAsia="Times New Roman" w:hAnsi="Bookman Old Style" w:cs="Times New Roman"/>
          <w:bCs/>
          <w:color w:val="000000"/>
          <w:sz w:val="20"/>
          <w:szCs w:val="20"/>
        </w:rPr>
        <w:t xml:space="preserve"> our </w:t>
      </w:r>
      <w:r w:rsidR="002048BB">
        <w:rPr>
          <w:rFonts w:ascii="Bookman Old Style" w:eastAsia="Times New Roman" w:hAnsi="Bookman Old Style" w:cs="Times New Roman"/>
          <w:bCs/>
          <w:color w:val="000000"/>
          <w:sz w:val="20"/>
          <w:szCs w:val="20"/>
        </w:rPr>
        <w:t>will</w:t>
      </w:r>
      <w:r>
        <w:rPr>
          <w:rFonts w:ascii="Bookman Old Style" w:eastAsia="Times New Roman" w:hAnsi="Bookman Old Style" w:cs="Times New Roman"/>
          <w:bCs/>
          <w:color w:val="000000"/>
          <w:sz w:val="20"/>
          <w:szCs w:val="20"/>
        </w:rPr>
        <w:t xml:space="preserve"> in the practice of virtue by giving us invincible confidence in overcoming any danger </w:t>
      </w:r>
      <w:r w:rsidR="002048BB">
        <w:rPr>
          <w:rFonts w:ascii="Bookman Old Style" w:eastAsia="Times New Roman" w:hAnsi="Bookman Old Style" w:cs="Times New Roman"/>
          <w:bCs/>
          <w:color w:val="000000"/>
          <w:sz w:val="20"/>
          <w:szCs w:val="20"/>
        </w:rPr>
        <w:t>or</w:t>
      </w:r>
      <w:r>
        <w:rPr>
          <w:rFonts w:ascii="Bookman Old Style" w:eastAsia="Times New Roman" w:hAnsi="Bookman Old Style" w:cs="Times New Roman"/>
          <w:bCs/>
          <w:color w:val="000000"/>
          <w:sz w:val="20"/>
          <w:szCs w:val="20"/>
        </w:rPr>
        <w:t xml:space="preserve"> difficulties.</w:t>
      </w:r>
      <w:r w:rsidR="00475621">
        <w:rPr>
          <w:rFonts w:ascii="Bookman Old Style" w:eastAsia="Times New Roman" w:hAnsi="Bookman Old Style" w:cs="Times New Roman"/>
          <w:bCs/>
          <w:color w:val="000000"/>
          <w:sz w:val="20"/>
          <w:szCs w:val="20"/>
        </w:rPr>
        <w:t xml:space="preserve"> (Sir 4:28; Isa 40:13; 2 Cor 2:14)</w:t>
      </w:r>
    </w:p>
    <w:p w:rsidR="00475621" w:rsidRDefault="00475621" w:rsidP="00475621">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Whenever we act with heroic virtue, the gift of fortitude is perfecting that virtue.</w:t>
      </w:r>
    </w:p>
    <w:p w:rsidR="00475621" w:rsidRDefault="00475621" w:rsidP="00475621">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While the virtue of fortitude gives us the strength to overcome obstacles, the gift perfects it by giving us divine strength and confidence in succeeding.</w:t>
      </w:r>
    </w:p>
    <w:p w:rsidR="00475621" w:rsidRDefault="00475621" w:rsidP="00475621">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 xml:space="preserve">If we are faced with the choice between an act </w:t>
      </w:r>
      <w:r w:rsidR="00616254">
        <w:rPr>
          <w:rFonts w:ascii="Bookman Old Style" w:eastAsia="Times New Roman" w:hAnsi="Bookman Old Style" w:cs="Times New Roman"/>
          <w:bCs/>
          <w:color w:val="000000"/>
          <w:sz w:val="20"/>
          <w:szCs w:val="20"/>
        </w:rPr>
        <w:t>of</w:t>
      </w:r>
      <w:r>
        <w:rPr>
          <w:rFonts w:ascii="Bookman Old Style" w:eastAsia="Times New Roman" w:hAnsi="Bookman Old Style" w:cs="Times New Roman"/>
          <w:bCs/>
          <w:color w:val="000000"/>
          <w:sz w:val="20"/>
          <w:szCs w:val="20"/>
        </w:rPr>
        <w:t xml:space="preserve"> virtue or committing grave sin, and we have not grown in the virtue of fortitude sufficiently to rise to the occasion, God assists us with His own </w:t>
      </w:r>
      <w:r w:rsidR="00616254">
        <w:rPr>
          <w:rFonts w:ascii="Bookman Old Style" w:eastAsia="Times New Roman" w:hAnsi="Bookman Old Style" w:cs="Times New Roman"/>
          <w:bCs/>
          <w:color w:val="000000"/>
          <w:sz w:val="20"/>
          <w:szCs w:val="20"/>
        </w:rPr>
        <w:t>fortitude</w:t>
      </w:r>
      <w:r>
        <w:rPr>
          <w:rFonts w:ascii="Bookman Old Style" w:eastAsia="Times New Roman" w:hAnsi="Bookman Old Style" w:cs="Times New Roman"/>
          <w:bCs/>
          <w:color w:val="000000"/>
          <w:sz w:val="20"/>
          <w:szCs w:val="20"/>
        </w:rPr>
        <w:t xml:space="preserve"> to enable us to persevere in grace.</w:t>
      </w:r>
    </w:p>
    <w:p w:rsidR="00616254" w:rsidRDefault="00616254" w:rsidP="00475621">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It enables us to endure in fervent service of God in our daily duties.</w:t>
      </w:r>
    </w:p>
    <w:p w:rsidR="002048BB" w:rsidRDefault="002048BB" w:rsidP="00F272E5">
      <w:pPr>
        <w:pStyle w:val="ListParagraph"/>
        <w:numPr>
          <w:ilvl w:val="0"/>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lastRenderedPageBreak/>
        <w:t>The gift of the fear of the Lord gives divine order to our desires by the reverence i</w:t>
      </w:r>
      <w:r w:rsidR="00475621">
        <w:rPr>
          <w:rFonts w:ascii="Bookman Old Style" w:eastAsia="Times New Roman" w:hAnsi="Bookman Old Style" w:cs="Times New Roman"/>
          <w:bCs/>
          <w:color w:val="000000"/>
          <w:sz w:val="20"/>
          <w:szCs w:val="20"/>
        </w:rPr>
        <w:t>t</w:t>
      </w:r>
      <w:r>
        <w:rPr>
          <w:rFonts w:ascii="Bookman Old Style" w:eastAsia="Times New Roman" w:hAnsi="Bookman Old Style" w:cs="Times New Roman"/>
          <w:bCs/>
          <w:color w:val="000000"/>
          <w:sz w:val="20"/>
          <w:szCs w:val="20"/>
        </w:rPr>
        <w:t xml:space="preserve"> gives us for all that is of God.</w:t>
      </w:r>
      <w:r w:rsidR="00616254">
        <w:rPr>
          <w:rFonts w:ascii="Bookman Old Style" w:eastAsia="Times New Roman" w:hAnsi="Bookman Old Style" w:cs="Times New Roman"/>
          <w:bCs/>
          <w:color w:val="000000"/>
          <w:sz w:val="20"/>
          <w:szCs w:val="20"/>
        </w:rPr>
        <w:t xml:space="preserve"> (2 </w:t>
      </w:r>
      <w:proofErr w:type="spellStart"/>
      <w:r w:rsidR="00616254">
        <w:rPr>
          <w:rFonts w:ascii="Bookman Old Style" w:eastAsia="Times New Roman" w:hAnsi="Bookman Old Style" w:cs="Times New Roman"/>
          <w:bCs/>
          <w:color w:val="000000"/>
          <w:sz w:val="20"/>
          <w:szCs w:val="20"/>
        </w:rPr>
        <w:t>Chr</w:t>
      </w:r>
      <w:proofErr w:type="spellEnd"/>
      <w:r w:rsidR="00616254">
        <w:rPr>
          <w:rFonts w:ascii="Bookman Old Style" w:eastAsia="Times New Roman" w:hAnsi="Bookman Old Style" w:cs="Times New Roman"/>
          <w:bCs/>
          <w:color w:val="000000"/>
          <w:sz w:val="20"/>
          <w:szCs w:val="20"/>
        </w:rPr>
        <w:t xml:space="preserve"> 19:9; Prov 8:13, 10:27, 14:27; Sir 1:18, 28)</w:t>
      </w:r>
    </w:p>
    <w:p w:rsidR="002048BB" w:rsidRDefault="002048BB" w:rsidP="002048BB">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It perfects Temperance by the sense of reverence the Holy Spirit infuses, which leads us to avoid offending God the Father.</w:t>
      </w:r>
    </w:p>
    <w:p w:rsidR="002048BB" w:rsidRDefault="002048BB" w:rsidP="002048BB">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By it the Holy Spirit causes us to share in His preeminent regard for Gods holiness, enabling us to will God’s glory as he divinely wills it. This gift gives us a supernatural dependence upon God and inclines us to rely on His power.</w:t>
      </w:r>
    </w:p>
    <w:p w:rsidR="002048BB" w:rsidRPr="00F272E5" w:rsidRDefault="002048BB" w:rsidP="002048BB">
      <w:pPr>
        <w:pStyle w:val="ListParagraph"/>
        <w:numPr>
          <w:ilvl w:val="1"/>
          <w:numId w:val="5"/>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This gift gives us a lively sorrow for sin and inspires adoration in things belonging to God.</w:t>
      </w:r>
    </w:p>
    <w:p w:rsidR="00616254" w:rsidRDefault="009017CC" w:rsidP="001D7396">
      <w:pPr>
        <w:spacing w:after="0" w:line="240" w:lineRule="auto"/>
        <w:rPr>
          <w:rFonts w:ascii="Bookman Old Style" w:eastAsia="Times New Roman" w:hAnsi="Bookman Old Style" w:cs="Times New Roman"/>
          <w:b/>
          <w:bCs/>
          <w:color w:val="000000"/>
          <w:sz w:val="20"/>
          <w:szCs w:val="20"/>
        </w:rPr>
      </w:pPr>
      <w:r>
        <w:rPr>
          <w:rFonts w:ascii="Bookman Old Style" w:eastAsia="Times New Roman" w:hAnsi="Bookman Old Style" w:cs="Times New Roman"/>
          <w:b/>
          <w:bCs/>
          <w:color w:val="000000"/>
          <w:sz w:val="20"/>
          <w:szCs w:val="20"/>
        </w:rPr>
        <w:t>In the Fruit of the Spirit, we have a foretaste of future glory.</w:t>
      </w:r>
      <w:r w:rsidR="00616254">
        <w:rPr>
          <w:rFonts w:ascii="Bookman Old Style" w:eastAsia="Times New Roman" w:hAnsi="Bookman Old Style" w:cs="Times New Roman"/>
          <w:b/>
          <w:bCs/>
          <w:color w:val="000000"/>
          <w:sz w:val="20"/>
          <w:szCs w:val="20"/>
        </w:rPr>
        <w:t xml:space="preserve"> (Jas 1:18, 3:17-18; Jn 15:4-5; Rom 8:22-24; Gal 5:22)</w:t>
      </w:r>
    </w:p>
    <w:p w:rsidR="00616254" w:rsidRDefault="00616254" w:rsidP="00616254">
      <w:pPr>
        <w:pStyle w:val="ListParagraph"/>
        <w:numPr>
          <w:ilvl w:val="0"/>
          <w:numId w:val="6"/>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As we grow in virtue and in docility to his gifts, the Holy Spirit begins to produce His fruit in us.</w:t>
      </w:r>
    </w:p>
    <w:p w:rsidR="00616254" w:rsidRDefault="00616254" w:rsidP="00616254">
      <w:pPr>
        <w:pStyle w:val="ListParagraph"/>
        <w:numPr>
          <w:ilvl w:val="1"/>
          <w:numId w:val="6"/>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 xml:space="preserve">Under His influence, we begin to yield a harvest of good works that </w:t>
      </w:r>
      <w:r w:rsidR="008A5088">
        <w:rPr>
          <w:rFonts w:ascii="Bookman Old Style" w:eastAsia="Times New Roman" w:hAnsi="Bookman Old Style" w:cs="Times New Roman"/>
          <w:bCs/>
          <w:color w:val="000000"/>
          <w:sz w:val="20"/>
          <w:szCs w:val="20"/>
        </w:rPr>
        <w:t>is permanent, abundant, and perfect.</w:t>
      </w:r>
    </w:p>
    <w:p w:rsidR="008A5088" w:rsidRDefault="008A5088" w:rsidP="00616254">
      <w:pPr>
        <w:pStyle w:val="ListParagraph"/>
        <w:numPr>
          <w:ilvl w:val="1"/>
          <w:numId w:val="6"/>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These fruits are manifestations of our life in Christ.</w:t>
      </w:r>
    </w:p>
    <w:p w:rsidR="008A5088" w:rsidRDefault="008A5088" w:rsidP="008A5088">
      <w:pPr>
        <w:pStyle w:val="ListParagraph"/>
        <w:numPr>
          <w:ilvl w:val="2"/>
          <w:numId w:val="6"/>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The fruits are the result of our union with Him and our transformation in grace.</w:t>
      </w:r>
    </w:p>
    <w:p w:rsidR="008A5088" w:rsidRDefault="008A5088" w:rsidP="008A5088">
      <w:pPr>
        <w:pStyle w:val="ListParagraph"/>
        <w:numPr>
          <w:ilvl w:val="3"/>
          <w:numId w:val="6"/>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The Tree of the Cross bears fruit in the branches.</w:t>
      </w:r>
    </w:p>
    <w:p w:rsidR="008A5088" w:rsidRDefault="008A5088" w:rsidP="008A5088">
      <w:pPr>
        <w:pStyle w:val="ListParagraph"/>
        <w:numPr>
          <w:ilvl w:val="3"/>
          <w:numId w:val="6"/>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These fruits are perfect</w:t>
      </w:r>
      <w:bookmarkStart w:id="0" w:name="_GoBack"/>
      <w:bookmarkEnd w:id="0"/>
      <w:r>
        <w:rPr>
          <w:rFonts w:ascii="Bookman Old Style" w:eastAsia="Times New Roman" w:hAnsi="Bookman Old Style" w:cs="Times New Roman"/>
          <w:bCs/>
          <w:color w:val="000000"/>
          <w:sz w:val="20"/>
          <w:szCs w:val="20"/>
        </w:rPr>
        <w:t xml:space="preserve"> works of the virtues.</w:t>
      </w:r>
    </w:p>
    <w:p w:rsidR="008A5088" w:rsidRDefault="008A5088" w:rsidP="008A5088">
      <w:pPr>
        <w:pStyle w:val="ListParagraph"/>
        <w:numPr>
          <w:ilvl w:val="2"/>
          <w:numId w:val="6"/>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In producing them, we receive a foretaste of our perfected state in heaven. We experience the joy of heaven, even now.</w:t>
      </w:r>
    </w:p>
    <w:p w:rsidR="00616254" w:rsidRPr="00616254" w:rsidRDefault="00616254" w:rsidP="00616254">
      <w:pPr>
        <w:pStyle w:val="ListParagraph"/>
        <w:numPr>
          <w:ilvl w:val="0"/>
          <w:numId w:val="6"/>
        </w:numPr>
        <w:spacing w:after="0" w:line="240" w:lineRule="auto"/>
        <w:rPr>
          <w:rFonts w:ascii="Bookman Old Style" w:eastAsia="Times New Roman" w:hAnsi="Bookman Old Style" w:cs="Times New Roman"/>
          <w:bCs/>
          <w:color w:val="000000"/>
          <w:sz w:val="20"/>
          <w:szCs w:val="20"/>
        </w:rPr>
      </w:pPr>
      <w:r>
        <w:rPr>
          <w:rFonts w:ascii="Bookman Old Style" w:eastAsia="Times New Roman" w:hAnsi="Bookman Old Style" w:cs="Times New Roman"/>
          <w:bCs/>
          <w:color w:val="000000"/>
          <w:sz w:val="20"/>
          <w:szCs w:val="20"/>
        </w:rPr>
        <w:t>These fruits are charity, joy, peace, patience, kindness, goodness, generosity, gentleness, faithfulness, modesty, self-control, and chastity.</w:t>
      </w:r>
    </w:p>
    <w:p w:rsidR="009017CC" w:rsidRPr="009017CC" w:rsidRDefault="009017CC" w:rsidP="009017CC">
      <w:pPr>
        <w:pStyle w:val="ListParagraph"/>
        <w:numPr>
          <w:ilvl w:val="0"/>
          <w:numId w:val="2"/>
        </w:numPr>
        <w:spacing w:after="0" w:line="240" w:lineRule="auto"/>
        <w:rPr>
          <w:rFonts w:ascii="Bookman Old Style" w:eastAsia="Times New Roman" w:hAnsi="Bookman Old Style" w:cs="Times New Roman"/>
          <w:b/>
          <w:bCs/>
          <w:color w:val="000000"/>
          <w:sz w:val="20"/>
          <w:szCs w:val="20"/>
        </w:rPr>
      </w:pPr>
      <w:r w:rsidRPr="009017CC">
        <w:rPr>
          <w:rFonts w:ascii="Bookman Old Style" w:eastAsia="Times New Roman" w:hAnsi="Bookman Old Style" w:cs="Times New Roman"/>
          <w:bCs/>
          <w:color w:val="000000"/>
          <w:sz w:val="20"/>
          <w:szCs w:val="20"/>
        </w:rPr>
        <w:t>The</w:t>
      </w:r>
      <w:r>
        <w:rPr>
          <w:rFonts w:ascii="Bookman Old Style" w:eastAsia="Times New Roman" w:hAnsi="Bookman Old Style" w:cs="Times New Roman"/>
          <w:b/>
          <w:bCs/>
          <w:color w:val="000000"/>
          <w:sz w:val="20"/>
          <w:szCs w:val="20"/>
        </w:rPr>
        <w:t xml:space="preserve"> </w:t>
      </w:r>
      <w:r w:rsidRPr="009017CC">
        <w:rPr>
          <w:rFonts w:ascii="Bookman Old Style" w:eastAsia="Times New Roman" w:hAnsi="Bookman Old Style" w:cs="Times New Roman"/>
          <w:bCs/>
          <w:color w:val="000000"/>
          <w:sz w:val="20"/>
          <w:szCs w:val="20"/>
        </w:rPr>
        <w:t>Sacraments we receive after Baptism increase or restore</w:t>
      </w:r>
      <w:r>
        <w:rPr>
          <w:rFonts w:ascii="Bookman Old Style" w:eastAsia="Times New Roman" w:hAnsi="Bookman Old Style" w:cs="Times New Roman"/>
          <w:b/>
          <w:bCs/>
          <w:color w:val="000000"/>
          <w:sz w:val="20"/>
          <w:szCs w:val="20"/>
        </w:rPr>
        <w:t xml:space="preserve"> </w:t>
      </w:r>
      <w:r>
        <w:rPr>
          <w:rFonts w:ascii="Bookman Old Style" w:eastAsia="Times New Roman" w:hAnsi="Bookman Old Style" w:cs="Times New Roman"/>
          <w:bCs/>
          <w:color w:val="000000"/>
          <w:sz w:val="20"/>
          <w:szCs w:val="20"/>
        </w:rPr>
        <w:t>s</w:t>
      </w:r>
      <w:r w:rsidRPr="009017CC">
        <w:rPr>
          <w:rFonts w:ascii="Bookman Old Style" w:eastAsia="Times New Roman" w:hAnsi="Bookman Old Style" w:cs="Times New Roman"/>
          <w:bCs/>
          <w:color w:val="000000"/>
          <w:sz w:val="20"/>
          <w:szCs w:val="20"/>
        </w:rPr>
        <w:t>anctifying gr</w:t>
      </w:r>
      <w:r>
        <w:rPr>
          <w:rFonts w:ascii="Bookman Old Style" w:eastAsia="Times New Roman" w:hAnsi="Bookman Old Style" w:cs="Times New Roman"/>
          <w:bCs/>
          <w:color w:val="000000"/>
          <w:sz w:val="20"/>
          <w:szCs w:val="20"/>
        </w:rPr>
        <w:t>a</w:t>
      </w:r>
      <w:r w:rsidRPr="009017CC">
        <w:rPr>
          <w:rFonts w:ascii="Bookman Old Style" w:eastAsia="Times New Roman" w:hAnsi="Bookman Old Style" w:cs="Times New Roman"/>
          <w:bCs/>
          <w:color w:val="000000"/>
          <w:sz w:val="20"/>
          <w:szCs w:val="20"/>
        </w:rPr>
        <w:t>c</w:t>
      </w:r>
      <w:r>
        <w:rPr>
          <w:rFonts w:ascii="Bookman Old Style" w:eastAsia="Times New Roman" w:hAnsi="Bookman Old Style" w:cs="Times New Roman"/>
          <w:bCs/>
          <w:color w:val="000000"/>
          <w:sz w:val="20"/>
          <w:szCs w:val="20"/>
        </w:rPr>
        <w:t>e in our souls, so that we grow in the supernatural life of the children of God. (2 Pet 1:3; Heb 4:16)</w:t>
      </w:r>
    </w:p>
    <w:p w:rsidR="009017CC" w:rsidRDefault="009017CC" w:rsidP="009017CC">
      <w:pPr>
        <w:pStyle w:val="ListParagraph"/>
        <w:numPr>
          <w:ilvl w:val="0"/>
          <w:numId w:val="2"/>
        </w:numPr>
        <w:spacing w:after="0" w:line="240" w:lineRule="auto"/>
        <w:rPr>
          <w:rFonts w:ascii="Bookman Old Style" w:eastAsia="Times New Roman" w:hAnsi="Bookman Old Style" w:cs="Times New Roman"/>
          <w:b/>
          <w:bCs/>
          <w:color w:val="000000"/>
          <w:sz w:val="20"/>
          <w:szCs w:val="20"/>
        </w:rPr>
      </w:pPr>
      <w:r w:rsidRPr="009017CC">
        <w:rPr>
          <w:rFonts w:ascii="Bookman Old Style" w:eastAsia="Times New Roman" w:hAnsi="Bookman Old Style" w:cs="Times New Roman"/>
          <w:bCs/>
          <w:color w:val="000000"/>
          <w:sz w:val="20"/>
          <w:szCs w:val="20"/>
        </w:rPr>
        <w:t>When sanctifying grace matures, it begins to produce the fruit of the Spirit within our souls.</w:t>
      </w:r>
      <w:r>
        <w:rPr>
          <w:rFonts w:ascii="Bookman Old Style" w:eastAsia="Times New Roman" w:hAnsi="Bookman Old Style" w:cs="Times New Roman"/>
          <w:bCs/>
          <w:color w:val="000000"/>
          <w:sz w:val="20"/>
          <w:szCs w:val="20"/>
        </w:rPr>
        <w:t xml:space="preserve"> (Gal 2:20, 5:22-23; Jn 15:5-6) </w:t>
      </w:r>
      <w:r>
        <w:rPr>
          <w:rFonts w:ascii="Bookman Old Style" w:eastAsia="Times New Roman" w:hAnsi="Bookman Old Style" w:cs="Times New Roman"/>
          <w:b/>
          <w:bCs/>
          <w:color w:val="000000"/>
          <w:sz w:val="20"/>
          <w:szCs w:val="20"/>
        </w:rPr>
        <w:t xml:space="preserve">  </w:t>
      </w:r>
    </w:p>
    <w:p w:rsidR="00DB02A8" w:rsidRPr="00DB02A8" w:rsidRDefault="009017CC" w:rsidP="009017CC">
      <w:pPr>
        <w:pStyle w:val="ListParagraph"/>
        <w:numPr>
          <w:ilvl w:val="0"/>
          <w:numId w:val="2"/>
        </w:numPr>
        <w:spacing w:after="0" w:line="240" w:lineRule="auto"/>
        <w:rPr>
          <w:rFonts w:ascii="Bookman Old Style" w:eastAsia="Times New Roman" w:hAnsi="Bookman Old Style" w:cs="Times New Roman"/>
          <w:b/>
          <w:bCs/>
          <w:color w:val="000000"/>
          <w:sz w:val="20"/>
          <w:szCs w:val="20"/>
        </w:rPr>
      </w:pPr>
      <w:r w:rsidRPr="009017CC">
        <w:rPr>
          <w:rFonts w:ascii="Bookman Old Style" w:eastAsia="Times New Roman" w:hAnsi="Bookman Old Style" w:cs="Times New Roman"/>
          <w:bCs/>
          <w:color w:val="000000"/>
          <w:sz w:val="20"/>
          <w:szCs w:val="20"/>
        </w:rPr>
        <w:t>On the first Pentecost,</w:t>
      </w:r>
      <w:r>
        <w:rPr>
          <w:rFonts w:ascii="Bookman Old Style" w:eastAsia="Times New Roman" w:hAnsi="Bookman Old Style" w:cs="Times New Roman"/>
          <w:b/>
          <w:bCs/>
          <w:color w:val="000000"/>
          <w:sz w:val="20"/>
          <w:szCs w:val="20"/>
        </w:rPr>
        <w:t xml:space="preserve"> </w:t>
      </w:r>
      <w:r w:rsidRPr="00DB02A8">
        <w:rPr>
          <w:rFonts w:ascii="Bookman Old Style" w:eastAsia="Times New Roman" w:hAnsi="Bookman Old Style" w:cs="Times New Roman"/>
          <w:bCs/>
          <w:color w:val="000000"/>
          <w:sz w:val="20"/>
          <w:szCs w:val="20"/>
        </w:rPr>
        <w:t>the descent</w:t>
      </w:r>
      <w:r w:rsidR="00DB02A8">
        <w:rPr>
          <w:rFonts w:ascii="Bookman Old Style" w:eastAsia="Times New Roman" w:hAnsi="Bookman Old Style" w:cs="Times New Roman"/>
          <w:bCs/>
          <w:color w:val="000000"/>
          <w:sz w:val="20"/>
          <w:szCs w:val="20"/>
        </w:rPr>
        <w:t xml:space="preserve"> of the Holy Spirit changes everything: the emboldened Apostles no longer hid-they proclaimed the Gospel in the power of the Holy Spirit. (Acts 1:8; Mk 13:11)</w:t>
      </w:r>
    </w:p>
    <w:p w:rsidR="00DB02A8" w:rsidRDefault="00DB02A8" w:rsidP="009017CC">
      <w:pPr>
        <w:pStyle w:val="ListParagraph"/>
        <w:numPr>
          <w:ilvl w:val="0"/>
          <w:numId w:val="2"/>
        </w:numPr>
        <w:spacing w:after="0" w:line="240" w:lineRule="auto"/>
        <w:rPr>
          <w:rFonts w:ascii="Bookman Old Style" w:eastAsia="Times New Roman" w:hAnsi="Bookman Old Style" w:cs="Times New Roman"/>
          <w:b/>
          <w:bCs/>
          <w:color w:val="000000"/>
          <w:sz w:val="20"/>
          <w:szCs w:val="20"/>
        </w:rPr>
      </w:pPr>
      <w:r w:rsidRPr="00DB02A8">
        <w:rPr>
          <w:rFonts w:ascii="Bookman Old Style" w:eastAsia="Times New Roman" w:hAnsi="Bookman Old Style" w:cs="Times New Roman"/>
          <w:bCs/>
          <w:color w:val="000000"/>
          <w:sz w:val="20"/>
          <w:szCs w:val="20"/>
        </w:rPr>
        <w:t>The grace of Confirmation gives us the power to bear public witness to the faith, as ones who belong to Him.</w:t>
      </w:r>
    </w:p>
    <w:p w:rsidR="00DB02A8" w:rsidRPr="00DB02A8" w:rsidRDefault="00DB02A8" w:rsidP="009017CC">
      <w:pPr>
        <w:pStyle w:val="ListParagraph"/>
        <w:numPr>
          <w:ilvl w:val="0"/>
          <w:numId w:val="2"/>
        </w:numPr>
        <w:spacing w:after="0" w:line="240" w:lineRule="auto"/>
        <w:rPr>
          <w:rFonts w:ascii="Bookman Old Style" w:eastAsia="Times New Roman" w:hAnsi="Bookman Old Style" w:cs="Times New Roman"/>
          <w:bCs/>
          <w:color w:val="000000"/>
          <w:sz w:val="20"/>
          <w:szCs w:val="20"/>
        </w:rPr>
      </w:pPr>
      <w:r w:rsidRPr="00DB02A8">
        <w:rPr>
          <w:rFonts w:ascii="Bookman Old Style" w:eastAsia="Times New Roman" w:hAnsi="Bookman Old Style" w:cs="Times New Roman"/>
          <w:bCs/>
          <w:color w:val="000000"/>
          <w:sz w:val="20"/>
          <w:szCs w:val="20"/>
        </w:rPr>
        <w:t>Anointed by the Holy Spirit, through Confirmation we enjoy the increased help of His power.</w:t>
      </w:r>
    </w:p>
    <w:p w:rsidR="00DB02A8" w:rsidRPr="00DB02A8" w:rsidRDefault="00DB02A8" w:rsidP="00DB02A8">
      <w:pPr>
        <w:pStyle w:val="ListParagraph"/>
        <w:numPr>
          <w:ilvl w:val="1"/>
          <w:numId w:val="2"/>
        </w:numPr>
        <w:spacing w:after="0" w:line="240" w:lineRule="auto"/>
        <w:rPr>
          <w:rFonts w:ascii="Bookman Old Style" w:eastAsia="Times New Roman" w:hAnsi="Bookman Old Style" w:cs="Times New Roman"/>
          <w:bCs/>
          <w:color w:val="000000"/>
          <w:sz w:val="20"/>
          <w:szCs w:val="20"/>
        </w:rPr>
      </w:pPr>
      <w:r w:rsidRPr="00DB02A8">
        <w:rPr>
          <w:rFonts w:ascii="Bookman Old Style" w:eastAsia="Times New Roman" w:hAnsi="Bookman Old Style" w:cs="Times New Roman"/>
          <w:bCs/>
          <w:color w:val="000000"/>
          <w:sz w:val="20"/>
          <w:szCs w:val="20"/>
        </w:rPr>
        <w:t>If we are docile, His inspirations increase, and he speaks and works in us to bear witness to Christ.</w:t>
      </w:r>
    </w:p>
    <w:p w:rsidR="006A6D3B" w:rsidRPr="00DB02A8" w:rsidRDefault="00DB02A8" w:rsidP="001938E0">
      <w:pPr>
        <w:pStyle w:val="ListParagraph"/>
        <w:numPr>
          <w:ilvl w:val="1"/>
          <w:numId w:val="2"/>
        </w:numPr>
        <w:spacing w:after="0" w:line="240" w:lineRule="auto"/>
        <w:rPr>
          <w:rFonts w:ascii="Bookman Old Style" w:eastAsia="Times New Roman" w:hAnsi="Bookman Old Style" w:cs="Times New Roman"/>
          <w:b/>
          <w:bCs/>
          <w:color w:val="000000"/>
          <w:sz w:val="20"/>
          <w:szCs w:val="20"/>
        </w:rPr>
      </w:pPr>
      <w:r w:rsidRPr="00DB02A8">
        <w:rPr>
          <w:rFonts w:ascii="Bookman Old Style" w:eastAsia="Times New Roman" w:hAnsi="Bookman Old Style" w:cs="Times New Roman"/>
          <w:bCs/>
          <w:color w:val="000000"/>
          <w:sz w:val="20"/>
          <w:szCs w:val="20"/>
        </w:rPr>
        <w:t>This is signified by the anointing with Sacred Chrism.</w:t>
      </w:r>
      <w:r w:rsidR="009017CC" w:rsidRPr="00DB02A8">
        <w:rPr>
          <w:rFonts w:ascii="Bookman Old Style" w:eastAsia="Times New Roman" w:hAnsi="Bookman Old Style" w:cs="Times New Roman"/>
          <w:b/>
          <w:bCs/>
          <w:color w:val="000000"/>
          <w:sz w:val="20"/>
          <w:szCs w:val="20"/>
        </w:rPr>
        <w:t xml:space="preserve">  </w:t>
      </w:r>
    </w:p>
    <w:p w:rsidR="001D7396" w:rsidRPr="001D7396" w:rsidRDefault="001D7396" w:rsidP="001D7396">
      <w:pPr>
        <w:spacing w:after="0" w:line="240" w:lineRule="auto"/>
        <w:rPr>
          <w:rFonts w:ascii="Bookman Old Style" w:eastAsia="Times New Roman" w:hAnsi="Bookman Old Style" w:cs="Times New Roman"/>
          <w:b/>
          <w:bCs/>
          <w:color w:val="000000"/>
        </w:rPr>
      </w:pPr>
      <w:hyperlink r:id="rId7" w:anchor="!/search/898" w:history="1">
        <w:r w:rsidRPr="001D7396">
          <w:rPr>
            <w:rFonts w:ascii="Bookman Old Style" w:eastAsia="Times New Roman" w:hAnsi="Bookman Old Style" w:cs="Times New Roman"/>
            <w:b/>
            <w:bCs/>
            <w:color w:val="0000FF"/>
            <w:u w:val="single"/>
          </w:rPr>
          <w:t>898</w:t>
        </w:r>
      </w:hyperlink>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 </w:t>
      </w:r>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"By reason of their special vocation it belongs to the laity to seek the kingdom of God by engaging in temporal affairs and directing them according to God's will. ... It pertains to them in a special way so to illuminate and order all temporal things with which they are closely associated that these may always be effected and grow according to Christ and may be to the glory of the Creator and Redeemer."</w:t>
      </w:r>
      <w:hyperlink r:id="rId8" w:anchor="!/search/898-900/fn/898:431" w:history="1">
        <w:r w:rsidRPr="001D7396">
          <w:rPr>
            <w:rFonts w:ascii="Bookman Old Style" w:eastAsia="Times New Roman" w:hAnsi="Bookman Old Style" w:cs="Times New Roman"/>
            <w:color w:val="0000FF"/>
            <w:u w:val="single"/>
            <w:vertAlign w:val="superscript"/>
          </w:rPr>
          <w:t>431</w:t>
        </w:r>
      </w:hyperlink>
    </w:p>
    <w:p w:rsidR="001D7396" w:rsidRPr="001D7396" w:rsidRDefault="001D7396" w:rsidP="001D7396">
      <w:pPr>
        <w:spacing w:after="0" w:line="240" w:lineRule="auto"/>
        <w:jc w:val="right"/>
        <w:rPr>
          <w:rFonts w:ascii="Bookman Old Style" w:eastAsia="Times New Roman" w:hAnsi="Bookman Old Style" w:cs="Times New Roman"/>
          <w:b/>
          <w:bCs/>
          <w:color w:val="000000"/>
        </w:rPr>
      </w:pPr>
      <w:hyperlink r:id="rId9" w:anchor="!/search/898-900/fnref/898.431" w:history="1">
        <w:r w:rsidRPr="001D7396">
          <w:rPr>
            <w:rFonts w:ascii="Bookman Old Style" w:eastAsia="Times New Roman" w:hAnsi="Bookman Old Style" w:cs="Times New Roman"/>
            <w:b/>
            <w:bCs/>
            <w:color w:val="0000FF"/>
            <w:u w:val="single"/>
          </w:rPr>
          <w:t>431</w:t>
        </w:r>
      </w:hyperlink>
      <w:r w:rsidRPr="001D7396">
        <w:rPr>
          <w:rFonts w:ascii="Bookman Old Style" w:eastAsia="Times New Roman" w:hAnsi="Bookman Old Style" w:cs="Times New Roman"/>
          <w:b/>
          <w:bCs/>
          <w:color w:val="000000"/>
        </w:rPr>
        <w:t>.</w:t>
      </w:r>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 </w:t>
      </w:r>
    </w:p>
    <w:p w:rsidR="001D7396" w:rsidRPr="001D7396" w:rsidRDefault="001D7396" w:rsidP="001D7396">
      <w:pPr>
        <w:spacing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i/>
          <w:iCs/>
          <w:color w:val="000000"/>
        </w:rPr>
        <w:t>LG</w:t>
      </w:r>
      <w:r w:rsidRPr="001D7396">
        <w:rPr>
          <w:rFonts w:ascii="Bookman Old Style" w:eastAsia="Times New Roman" w:hAnsi="Bookman Old Style" w:cs="Times New Roman"/>
          <w:color w:val="000000"/>
        </w:rPr>
        <w:t> 31 § 2.</w:t>
      </w:r>
    </w:p>
    <w:p w:rsidR="001D7396" w:rsidRPr="001D7396" w:rsidRDefault="001D7396" w:rsidP="001D7396">
      <w:pPr>
        <w:shd w:val="clear" w:color="auto" w:fill="DDDDDD"/>
        <w:spacing w:after="0" w:line="240" w:lineRule="auto"/>
        <w:jc w:val="center"/>
        <w:rPr>
          <w:rFonts w:ascii="Bookman Old Style" w:eastAsia="Times New Roman" w:hAnsi="Bookman Old Style" w:cs="Times New Roman"/>
          <w:color w:val="000000"/>
        </w:rPr>
      </w:pPr>
      <w:hyperlink r:id="rId10" w:anchor="!/search/2442" w:history="1">
        <w:r w:rsidRPr="001D7396">
          <w:rPr>
            <w:rFonts w:ascii="Bookman Old Style" w:eastAsia="Times New Roman" w:hAnsi="Bookman Old Style" w:cs="Times New Roman"/>
            <w:color w:val="0000FF"/>
            <w:u w:val="single"/>
          </w:rPr>
          <w:t>2442</w:t>
        </w:r>
      </w:hyperlink>
      <w:r w:rsidRPr="001D7396">
        <w:rPr>
          <w:rFonts w:ascii="Bookman Old Style" w:eastAsia="Times New Roman" w:hAnsi="Bookman Old Style" w:cs="Times New Roman"/>
          <w:color w:val="000000"/>
        </w:rPr>
        <w:br/>
      </w:r>
      <w:hyperlink r:id="rId11" w:anchor="!/search/2442" w:history="1">
        <w:r w:rsidRPr="001D7396">
          <w:rPr>
            <w:rFonts w:ascii="Bookman Old Style" w:eastAsia="Times New Roman" w:hAnsi="Bookman Old Style" w:cs="Times New Roman"/>
            <w:color w:val="0000FF"/>
            <w:u w:val="single"/>
          </w:rPr>
          <w:t>(all)</w:t>
        </w:r>
      </w:hyperlink>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noProof/>
          <w:color w:val="0000FF"/>
        </w:rPr>
        <w:drawing>
          <wp:inline distT="0" distB="0" distL="0" distR="0" wp14:anchorId="476066A0" wp14:editId="45B2F97C">
            <wp:extent cx="160020" cy="152400"/>
            <wp:effectExtent l="0" t="0" r="0" b="0"/>
            <wp:docPr id="1" name="Picture 1" descr="https://www.catholiccrossreference.online/images/add-comment.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tholiccrossreference.online/images/add-comment.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52400"/>
                    </a:xfrm>
                    <a:prstGeom prst="rect">
                      <a:avLst/>
                    </a:prstGeom>
                    <a:noFill/>
                    <a:ln>
                      <a:noFill/>
                    </a:ln>
                  </pic:spPr>
                </pic:pic>
              </a:graphicData>
            </a:graphic>
          </wp:inline>
        </w:drawing>
      </w:r>
    </w:p>
    <w:p w:rsidR="001D7396" w:rsidRPr="001D7396" w:rsidRDefault="001D7396" w:rsidP="001D7396">
      <w:pPr>
        <w:spacing w:after="0" w:line="240" w:lineRule="auto"/>
        <w:rPr>
          <w:rFonts w:ascii="Bookman Old Style" w:eastAsia="Times New Roman" w:hAnsi="Bookman Old Style" w:cs="Times New Roman"/>
          <w:b/>
          <w:bCs/>
          <w:color w:val="000000"/>
        </w:rPr>
      </w:pPr>
      <w:hyperlink r:id="rId14" w:anchor="!/search/899" w:history="1">
        <w:r w:rsidRPr="001D7396">
          <w:rPr>
            <w:rFonts w:ascii="Bookman Old Style" w:eastAsia="Times New Roman" w:hAnsi="Bookman Old Style" w:cs="Times New Roman"/>
            <w:b/>
            <w:bCs/>
            <w:color w:val="0000FF"/>
            <w:u w:val="single"/>
          </w:rPr>
          <w:t>899</w:t>
        </w:r>
      </w:hyperlink>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 </w:t>
      </w:r>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 xml:space="preserve">The initiative of lay Christians is necessary especially when the matter involves discovering or inventing the means for permeating social, political, and economic realities with the demands of Christian doctrine and life. This initiative is a normal element of the life of the </w:t>
      </w:r>
      <w:proofErr w:type="spellStart"/>
      <w:proofErr w:type="gramStart"/>
      <w:r w:rsidRPr="001D7396">
        <w:rPr>
          <w:rFonts w:ascii="Bookman Old Style" w:eastAsia="Times New Roman" w:hAnsi="Bookman Old Style" w:cs="Times New Roman"/>
          <w:color w:val="000000"/>
        </w:rPr>
        <w:t>Church:Lay</w:t>
      </w:r>
      <w:proofErr w:type="spellEnd"/>
      <w:proofErr w:type="gramEnd"/>
      <w:r w:rsidRPr="001D7396">
        <w:rPr>
          <w:rFonts w:ascii="Bookman Old Style" w:eastAsia="Times New Roman" w:hAnsi="Bookman Old Style" w:cs="Times New Roman"/>
          <w:color w:val="000000"/>
        </w:rPr>
        <w:t xml:space="preserve"> believers are in the front line of Church life; for them the Church is the animating principle of human society. Therefore, they in particular ought to have an ever-clearer consciousness not only of belonging to the Church, but of being the Church, that is to say, the community of the faithful on earth under the leadership of the Pope, the common Head, and of the bishops in communion with him. They are the Church.</w:t>
      </w:r>
      <w:hyperlink r:id="rId15" w:anchor="!/search/898-900/fn/899:432" w:history="1">
        <w:r w:rsidRPr="001D7396">
          <w:rPr>
            <w:rFonts w:ascii="Bookman Old Style" w:eastAsia="Times New Roman" w:hAnsi="Bookman Old Style" w:cs="Times New Roman"/>
            <w:color w:val="0000FF"/>
            <w:u w:val="single"/>
            <w:vertAlign w:val="superscript"/>
          </w:rPr>
          <w:t>432</w:t>
        </w:r>
      </w:hyperlink>
    </w:p>
    <w:p w:rsidR="001D7396" w:rsidRPr="001D7396" w:rsidRDefault="001D7396" w:rsidP="001D7396">
      <w:pPr>
        <w:spacing w:after="0" w:line="240" w:lineRule="auto"/>
        <w:jc w:val="right"/>
        <w:rPr>
          <w:rFonts w:ascii="Bookman Old Style" w:eastAsia="Times New Roman" w:hAnsi="Bookman Old Style" w:cs="Times New Roman"/>
          <w:b/>
          <w:bCs/>
          <w:color w:val="000000"/>
        </w:rPr>
      </w:pPr>
      <w:hyperlink r:id="rId16" w:anchor="!/search/898-900/fnref/899.432" w:history="1">
        <w:r w:rsidRPr="001D7396">
          <w:rPr>
            <w:rFonts w:ascii="Bookman Old Style" w:eastAsia="Times New Roman" w:hAnsi="Bookman Old Style" w:cs="Times New Roman"/>
            <w:b/>
            <w:bCs/>
            <w:color w:val="0000FF"/>
            <w:u w:val="single"/>
          </w:rPr>
          <w:t>432</w:t>
        </w:r>
      </w:hyperlink>
      <w:r w:rsidRPr="001D7396">
        <w:rPr>
          <w:rFonts w:ascii="Bookman Old Style" w:eastAsia="Times New Roman" w:hAnsi="Bookman Old Style" w:cs="Times New Roman"/>
          <w:b/>
          <w:bCs/>
          <w:color w:val="000000"/>
        </w:rPr>
        <w:t>.</w:t>
      </w:r>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 </w:t>
      </w:r>
    </w:p>
    <w:p w:rsidR="001D7396" w:rsidRPr="001D7396" w:rsidRDefault="001D7396" w:rsidP="001D7396">
      <w:pPr>
        <w:spacing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 xml:space="preserve">Pius XII, Discourse, February 20, </w:t>
      </w:r>
      <w:proofErr w:type="gramStart"/>
      <w:r w:rsidRPr="001D7396">
        <w:rPr>
          <w:rFonts w:ascii="Bookman Old Style" w:eastAsia="Times New Roman" w:hAnsi="Bookman Old Style" w:cs="Times New Roman"/>
          <w:color w:val="000000"/>
        </w:rPr>
        <w:t>1946:AAS</w:t>
      </w:r>
      <w:proofErr w:type="gramEnd"/>
      <w:r w:rsidRPr="001D7396">
        <w:rPr>
          <w:rFonts w:ascii="Bookman Old Style" w:eastAsia="Times New Roman" w:hAnsi="Bookman Old Style" w:cs="Times New Roman"/>
          <w:color w:val="000000"/>
        </w:rPr>
        <w:t xml:space="preserve"> 38 (1946) 149; quoted by John Paul II, </w:t>
      </w:r>
      <w:r w:rsidRPr="001D7396">
        <w:rPr>
          <w:rFonts w:ascii="Bookman Old Style" w:eastAsia="Times New Roman" w:hAnsi="Bookman Old Style" w:cs="Times New Roman"/>
          <w:i/>
          <w:iCs/>
          <w:color w:val="000000"/>
        </w:rPr>
        <w:t>CL</w:t>
      </w:r>
      <w:r w:rsidRPr="001D7396">
        <w:rPr>
          <w:rFonts w:ascii="Bookman Old Style" w:eastAsia="Times New Roman" w:hAnsi="Bookman Old Style" w:cs="Times New Roman"/>
          <w:color w:val="000000"/>
        </w:rPr>
        <w:t> 9.</w:t>
      </w:r>
    </w:p>
    <w:p w:rsidR="001D7396" w:rsidRPr="001D7396" w:rsidRDefault="001D7396" w:rsidP="001D7396">
      <w:pPr>
        <w:shd w:val="clear" w:color="auto" w:fill="DDDDDD"/>
        <w:spacing w:after="0" w:line="240" w:lineRule="auto"/>
        <w:jc w:val="center"/>
        <w:rPr>
          <w:rFonts w:ascii="Bookman Old Style" w:eastAsia="Times New Roman" w:hAnsi="Bookman Old Style" w:cs="Times New Roman"/>
          <w:color w:val="000000"/>
        </w:rPr>
      </w:pPr>
      <w:hyperlink r:id="rId17" w:anchor="!/search/863" w:history="1">
        <w:r w:rsidRPr="001D7396">
          <w:rPr>
            <w:rFonts w:ascii="Bookman Old Style" w:eastAsia="Times New Roman" w:hAnsi="Bookman Old Style" w:cs="Times New Roman"/>
            <w:color w:val="0000FF"/>
            <w:u w:val="single"/>
          </w:rPr>
          <w:t>863</w:t>
        </w:r>
      </w:hyperlink>
      <w:r w:rsidRPr="001D7396">
        <w:rPr>
          <w:rFonts w:ascii="Bookman Old Style" w:eastAsia="Times New Roman" w:hAnsi="Bookman Old Style" w:cs="Times New Roman"/>
          <w:color w:val="000000"/>
        </w:rPr>
        <w:br/>
      </w:r>
      <w:hyperlink r:id="rId18" w:anchor="!/search/863" w:history="1">
        <w:r w:rsidRPr="001D7396">
          <w:rPr>
            <w:rFonts w:ascii="Bookman Old Style" w:eastAsia="Times New Roman" w:hAnsi="Bookman Old Style" w:cs="Times New Roman"/>
            <w:color w:val="0000FF"/>
            <w:u w:val="single"/>
          </w:rPr>
          <w:t>(all)</w:t>
        </w:r>
      </w:hyperlink>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noProof/>
          <w:color w:val="0000FF"/>
        </w:rPr>
        <w:drawing>
          <wp:inline distT="0" distB="0" distL="0" distR="0" wp14:anchorId="584DDE4B" wp14:editId="2A2F3561">
            <wp:extent cx="160020" cy="152400"/>
            <wp:effectExtent l="0" t="0" r="0" b="0"/>
            <wp:docPr id="2" name="Picture 2" descr="https://www.catholiccrossreference.online/images/add-comment.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atholiccrossreference.online/images/add-comment.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 cy="152400"/>
                    </a:xfrm>
                    <a:prstGeom prst="rect">
                      <a:avLst/>
                    </a:prstGeom>
                    <a:noFill/>
                    <a:ln>
                      <a:noFill/>
                    </a:ln>
                  </pic:spPr>
                </pic:pic>
              </a:graphicData>
            </a:graphic>
          </wp:inline>
        </w:drawing>
      </w:r>
    </w:p>
    <w:p w:rsidR="001D7396" w:rsidRPr="001D7396" w:rsidRDefault="001D7396" w:rsidP="001D7396">
      <w:pPr>
        <w:spacing w:after="0" w:line="240" w:lineRule="auto"/>
        <w:rPr>
          <w:rFonts w:ascii="Bookman Old Style" w:eastAsia="Times New Roman" w:hAnsi="Bookman Old Style" w:cs="Times New Roman"/>
          <w:b/>
          <w:bCs/>
          <w:color w:val="000000"/>
        </w:rPr>
      </w:pPr>
      <w:hyperlink r:id="rId19" w:anchor="!/search/900" w:history="1">
        <w:r w:rsidRPr="001D7396">
          <w:rPr>
            <w:rFonts w:ascii="Bookman Old Style" w:eastAsia="Times New Roman" w:hAnsi="Bookman Old Style" w:cs="Times New Roman"/>
            <w:b/>
            <w:bCs/>
            <w:color w:val="0000FF"/>
            <w:u w:val="single"/>
          </w:rPr>
          <w:t>900</w:t>
        </w:r>
      </w:hyperlink>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 </w:t>
      </w:r>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Since, like all the faithful, lay Christians are entrusted by God with the apostolate by virtue of their Baptism and Confirmation, they have the right and duty, individually or grouped in associations, to work so that the divine message of salvation may be known and accepted by all men throughout the earth. This duty is the more pressing when it is only through them that men can hear the Gospel and know Christ. Their activity in ecclesial communities is so necessary that, for the most part, the apostolate of the pastors cannot be fully effective without it.</w:t>
      </w:r>
      <w:hyperlink r:id="rId20" w:anchor="!/search/898-900/fn/900:433" w:history="1">
        <w:r w:rsidRPr="001D7396">
          <w:rPr>
            <w:rFonts w:ascii="Bookman Old Style" w:eastAsia="Times New Roman" w:hAnsi="Bookman Old Style" w:cs="Times New Roman"/>
            <w:color w:val="0000FF"/>
            <w:u w:val="single"/>
            <w:vertAlign w:val="superscript"/>
          </w:rPr>
          <w:t>433</w:t>
        </w:r>
      </w:hyperlink>
    </w:p>
    <w:p w:rsidR="001D7396" w:rsidRPr="001D7396" w:rsidRDefault="001D7396" w:rsidP="001D7396">
      <w:pPr>
        <w:spacing w:after="0" w:line="240" w:lineRule="auto"/>
        <w:jc w:val="right"/>
        <w:rPr>
          <w:rFonts w:ascii="Bookman Old Style" w:eastAsia="Times New Roman" w:hAnsi="Bookman Old Style" w:cs="Times New Roman"/>
          <w:b/>
          <w:bCs/>
          <w:color w:val="000000"/>
        </w:rPr>
      </w:pPr>
      <w:hyperlink r:id="rId21" w:anchor="!/search/898-900/fnref/900.433" w:history="1">
        <w:r w:rsidRPr="001D7396">
          <w:rPr>
            <w:rFonts w:ascii="Bookman Old Style" w:eastAsia="Times New Roman" w:hAnsi="Bookman Old Style" w:cs="Times New Roman"/>
            <w:b/>
            <w:bCs/>
            <w:color w:val="0000FF"/>
            <w:u w:val="single"/>
          </w:rPr>
          <w:t>433</w:t>
        </w:r>
      </w:hyperlink>
      <w:r w:rsidRPr="001D7396">
        <w:rPr>
          <w:rFonts w:ascii="Bookman Old Style" w:eastAsia="Times New Roman" w:hAnsi="Bookman Old Style" w:cs="Times New Roman"/>
          <w:b/>
          <w:bCs/>
          <w:color w:val="000000"/>
        </w:rPr>
        <w:t>.</w:t>
      </w:r>
    </w:p>
    <w:p w:rsidR="001D7396" w:rsidRPr="001D7396" w:rsidRDefault="001D7396" w:rsidP="001D7396">
      <w:pPr>
        <w:spacing w:after="0"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 </w:t>
      </w:r>
    </w:p>
    <w:p w:rsidR="001D7396" w:rsidRPr="001D7396" w:rsidRDefault="001D7396" w:rsidP="001D7396">
      <w:pPr>
        <w:spacing w:line="240" w:lineRule="auto"/>
        <w:rPr>
          <w:rFonts w:ascii="Bookman Old Style" w:eastAsia="Times New Roman" w:hAnsi="Bookman Old Style" w:cs="Times New Roman"/>
          <w:color w:val="000000"/>
        </w:rPr>
      </w:pPr>
      <w:r w:rsidRPr="001D7396">
        <w:rPr>
          <w:rFonts w:ascii="Bookman Old Style" w:eastAsia="Times New Roman" w:hAnsi="Bookman Old Style" w:cs="Times New Roman"/>
          <w:color w:val="000000"/>
        </w:rPr>
        <w:t>Cf. </w:t>
      </w:r>
      <w:r w:rsidRPr="001D7396">
        <w:rPr>
          <w:rFonts w:ascii="Bookman Old Style" w:eastAsia="Times New Roman" w:hAnsi="Bookman Old Style" w:cs="Times New Roman"/>
          <w:i/>
          <w:iCs/>
          <w:color w:val="000000"/>
        </w:rPr>
        <w:t>LG</w:t>
      </w:r>
      <w:r w:rsidRPr="001D7396">
        <w:rPr>
          <w:rFonts w:ascii="Bookman Old Style" w:eastAsia="Times New Roman" w:hAnsi="Bookman Old Style" w:cs="Times New Roman"/>
          <w:color w:val="000000"/>
        </w:rPr>
        <w:t> 33.</w:t>
      </w:r>
    </w:p>
    <w:p w:rsidR="00905A80" w:rsidRDefault="002B76A4"/>
    <w:sectPr w:rsidR="00905A80">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6A4" w:rsidRDefault="002B76A4" w:rsidP="001D7396">
      <w:pPr>
        <w:spacing w:after="0" w:line="240" w:lineRule="auto"/>
      </w:pPr>
      <w:r>
        <w:separator/>
      </w:r>
    </w:p>
  </w:endnote>
  <w:endnote w:type="continuationSeparator" w:id="0">
    <w:p w:rsidR="002B76A4" w:rsidRDefault="002B76A4" w:rsidP="001D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396" w:rsidRPr="00F904FB" w:rsidRDefault="001D7396" w:rsidP="001D7396">
    <w:pPr>
      <w:pStyle w:val="Footer"/>
      <w:rPr>
        <w:i/>
        <w:color w:val="3B3838" w:themeColor="background2" w:themeShade="40"/>
      </w:rPr>
    </w:pPr>
    <w:r w:rsidRPr="00F904FB">
      <w:rPr>
        <w:i/>
        <w:color w:val="3B3838" w:themeColor="background2" w:themeShade="40"/>
      </w:rPr>
      <w:t>The scripture and Catechism references listed are for reference and further study of this content.</w:t>
    </w:r>
  </w:p>
  <w:p w:rsidR="001D7396" w:rsidRDefault="001D7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6A4" w:rsidRDefault="002B76A4" w:rsidP="001D7396">
      <w:pPr>
        <w:spacing w:after="0" w:line="240" w:lineRule="auto"/>
      </w:pPr>
      <w:r>
        <w:separator/>
      </w:r>
    </w:p>
  </w:footnote>
  <w:footnote w:type="continuationSeparator" w:id="0">
    <w:p w:rsidR="002B76A4" w:rsidRDefault="002B76A4" w:rsidP="001D7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396" w:rsidRDefault="001D7396" w:rsidP="001D7396">
    <w:pPr>
      <w:pStyle w:val="Header"/>
      <w:jc w:val="center"/>
    </w:pPr>
    <w:r>
      <w:t>Life in Christ:</w:t>
    </w:r>
    <w:r>
      <w:t xml:space="preserve"> Lay Sanctity-Gifts and Fruits of the Holy Spirit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31B"/>
    <w:multiLevelType w:val="hybridMultilevel"/>
    <w:tmpl w:val="6CEE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D0322"/>
    <w:multiLevelType w:val="hybridMultilevel"/>
    <w:tmpl w:val="D7E86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B33015"/>
    <w:multiLevelType w:val="hybridMultilevel"/>
    <w:tmpl w:val="C564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34D10"/>
    <w:multiLevelType w:val="hybridMultilevel"/>
    <w:tmpl w:val="517E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65B79"/>
    <w:multiLevelType w:val="hybridMultilevel"/>
    <w:tmpl w:val="D4320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516E4"/>
    <w:multiLevelType w:val="hybridMultilevel"/>
    <w:tmpl w:val="A060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96"/>
    <w:rsid w:val="000D24FD"/>
    <w:rsid w:val="001D7396"/>
    <w:rsid w:val="002048BB"/>
    <w:rsid w:val="002B76A4"/>
    <w:rsid w:val="00475621"/>
    <w:rsid w:val="00616254"/>
    <w:rsid w:val="006A6D3B"/>
    <w:rsid w:val="008A5088"/>
    <w:rsid w:val="009017CC"/>
    <w:rsid w:val="009E264B"/>
    <w:rsid w:val="00BD331A"/>
    <w:rsid w:val="00DB02A8"/>
    <w:rsid w:val="00DC6B54"/>
    <w:rsid w:val="00F2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AE1D"/>
  <w15:chartTrackingRefBased/>
  <w15:docId w15:val="{ADA10C3B-3FFF-408F-AE66-36EAF286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96"/>
  </w:style>
  <w:style w:type="paragraph" w:styleId="Footer">
    <w:name w:val="footer"/>
    <w:basedOn w:val="Normal"/>
    <w:link w:val="FooterChar"/>
    <w:uiPriority w:val="99"/>
    <w:unhideWhenUsed/>
    <w:rsid w:val="001D7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96"/>
  </w:style>
  <w:style w:type="paragraph" w:styleId="ListParagraph">
    <w:name w:val="List Paragraph"/>
    <w:basedOn w:val="Normal"/>
    <w:uiPriority w:val="34"/>
    <w:qFormat/>
    <w:rsid w:val="00901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728509">
      <w:bodyDiv w:val="1"/>
      <w:marLeft w:val="0"/>
      <w:marRight w:val="0"/>
      <w:marTop w:val="0"/>
      <w:marBottom w:val="0"/>
      <w:divBdr>
        <w:top w:val="none" w:sz="0" w:space="0" w:color="auto"/>
        <w:left w:val="none" w:sz="0" w:space="0" w:color="auto"/>
        <w:bottom w:val="none" w:sz="0" w:space="0" w:color="auto"/>
        <w:right w:val="none" w:sz="0" w:space="0" w:color="auto"/>
      </w:divBdr>
      <w:divsChild>
        <w:div w:id="1106971294">
          <w:marLeft w:val="240"/>
          <w:marRight w:val="0"/>
          <w:marTop w:val="120"/>
          <w:marBottom w:val="240"/>
          <w:divBdr>
            <w:top w:val="none" w:sz="0" w:space="0" w:color="auto"/>
            <w:left w:val="none" w:sz="0" w:space="0" w:color="auto"/>
            <w:bottom w:val="none" w:sz="0" w:space="0" w:color="auto"/>
            <w:right w:val="none" w:sz="0" w:space="0" w:color="auto"/>
          </w:divBdr>
          <w:divsChild>
            <w:div w:id="1747918008">
              <w:marLeft w:val="0"/>
              <w:marRight w:val="0"/>
              <w:marTop w:val="0"/>
              <w:marBottom w:val="0"/>
              <w:divBdr>
                <w:top w:val="none" w:sz="0" w:space="0" w:color="auto"/>
                <w:left w:val="none" w:sz="0" w:space="0" w:color="auto"/>
                <w:bottom w:val="none" w:sz="0" w:space="0" w:color="auto"/>
                <w:right w:val="none" w:sz="0" w:space="0" w:color="auto"/>
              </w:divBdr>
              <w:divsChild>
                <w:div w:id="493036042">
                  <w:marLeft w:val="0"/>
                  <w:marRight w:val="0"/>
                  <w:marTop w:val="0"/>
                  <w:marBottom w:val="0"/>
                  <w:divBdr>
                    <w:top w:val="none" w:sz="0" w:space="0" w:color="auto"/>
                    <w:left w:val="none" w:sz="0" w:space="0" w:color="auto"/>
                    <w:bottom w:val="none" w:sz="0" w:space="0" w:color="auto"/>
                    <w:right w:val="none" w:sz="0" w:space="0" w:color="auto"/>
                  </w:divBdr>
                </w:div>
                <w:div w:id="1863981351">
                  <w:marLeft w:val="0"/>
                  <w:marRight w:val="0"/>
                  <w:marTop w:val="0"/>
                  <w:marBottom w:val="0"/>
                  <w:divBdr>
                    <w:top w:val="none" w:sz="0" w:space="0" w:color="auto"/>
                    <w:left w:val="none" w:sz="0" w:space="0" w:color="auto"/>
                    <w:bottom w:val="none" w:sz="0" w:space="0" w:color="auto"/>
                    <w:right w:val="none" w:sz="0" w:space="0" w:color="auto"/>
                  </w:divBdr>
                </w:div>
                <w:div w:id="600064114">
                  <w:marLeft w:val="720"/>
                  <w:marRight w:val="0"/>
                  <w:marTop w:val="120"/>
                  <w:marBottom w:val="0"/>
                  <w:divBdr>
                    <w:top w:val="none" w:sz="0" w:space="0" w:color="auto"/>
                    <w:left w:val="none" w:sz="0" w:space="0" w:color="auto"/>
                    <w:bottom w:val="none" w:sz="0" w:space="0" w:color="auto"/>
                    <w:right w:val="none" w:sz="0" w:space="0" w:color="auto"/>
                  </w:divBdr>
                  <w:divsChild>
                    <w:div w:id="1965890206">
                      <w:marLeft w:val="0"/>
                      <w:marRight w:val="0"/>
                      <w:marTop w:val="0"/>
                      <w:marBottom w:val="0"/>
                      <w:divBdr>
                        <w:top w:val="none" w:sz="0" w:space="0" w:color="auto"/>
                        <w:left w:val="none" w:sz="0" w:space="0" w:color="auto"/>
                        <w:bottom w:val="none" w:sz="0" w:space="0" w:color="auto"/>
                        <w:right w:val="none" w:sz="0" w:space="0" w:color="auto"/>
                      </w:divBdr>
                      <w:divsChild>
                        <w:div w:id="17087892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39389">
          <w:marLeft w:val="240"/>
          <w:marRight w:val="0"/>
          <w:marTop w:val="120"/>
          <w:marBottom w:val="240"/>
          <w:divBdr>
            <w:top w:val="none" w:sz="0" w:space="0" w:color="auto"/>
            <w:left w:val="none" w:sz="0" w:space="0" w:color="auto"/>
            <w:bottom w:val="none" w:sz="0" w:space="0" w:color="auto"/>
            <w:right w:val="none" w:sz="0" w:space="0" w:color="auto"/>
          </w:divBdr>
          <w:divsChild>
            <w:div w:id="85005647">
              <w:marLeft w:val="0"/>
              <w:marRight w:val="0"/>
              <w:marTop w:val="0"/>
              <w:marBottom w:val="0"/>
              <w:divBdr>
                <w:top w:val="none" w:sz="0" w:space="0" w:color="auto"/>
                <w:left w:val="none" w:sz="0" w:space="0" w:color="auto"/>
                <w:bottom w:val="none" w:sz="0" w:space="0" w:color="auto"/>
                <w:right w:val="none" w:sz="0" w:space="0" w:color="auto"/>
              </w:divBdr>
              <w:divsChild>
                <w:div w:id="1306088757">
                  <w:marLeft w:val="30"/>
                  <w:marRight w:val="0"/>
                  <w:marTop w:val="0"/>
                  <w:marBottom w:val="0"/>
                  <w:divBdr>
                    <w:top w:val="single" w:sz="6" w:space="3" w:color="000000"/>
                    <w:left w:val="single" w:sz="6" w:space="3" w:color="000000"/>
                    <w:bottom w:val="single" w:sz="6" w:space="3" w:color="000000"/>
                    <w:right w:val="single" w:sz="6" w:space="3" w:color="000000"/>
                  </w:divBdr>
                </w:div>
                <w:div w:id="1760786684">
                  <w:marLeft w:val="0"/>
                  <w:marRight w:val="0"/>
                  <w:marTop w:val="0"/>
                  <w:marBottom w:val="0"/>
                  <w:divBdr>
                    <w:top w:val="none" w:sz="0" w:space="0" w:color="auto"/>
                    <w:left w:val="none" w:sz="0" w:space="0" w:color="auto"/>
                    <w:bottom w:val="none" w:sz="0" w:space="0" w:color="auto"/>
                    <w:right w:val="none" w:sz="0" w:space="0" w:color="auto"/>
                  </w:divBdr>
                </w:div>
                <w:div w:id="2075617224">
                  <w:marLeft w:val="0"/>
                  <w:marRight w:val="0"/>
                  <w:marTop w:val="0"/>
                  <w:marBottom w:val="0"/>
                  <w:divBdr>
                    <w:top w:val="none" w:sz="0" w:space="0" w:color="auto"/>
                    <w:left w:val="none" w:sz="0" w:space="0" w:color="auto"/>
                    <w:bottom w:val="none" w:sz="0" w:space="0" w:color="auto"/>
                    <w:right w:val="none" w:sz="0" w:space="0" w:color="auto"/>
                  </w:divBdr>
                </w:div>
                <w:div w:id="38477782">
                  <w:marLeft w:val="0"/>
                  <w:marRight w:val="0"/>
                  <w:marTop w:val="0"/>
                  <w:marBottom w:val="0"/>
                  <w:divBdr>
                    <w:top w:val="none" w:sz="0" w:space="0" w:color="auto"/>
                    <w:left w:val="none" w:sz="0" w:space="0" w:color="auto"/>
                    <w:bottom w:val="none" w:sz="0" w:space="0" w:color="auto"/>
                    <w:right w:val="none" w:sz="0" w:space="0" w:color="auto"/>
                  </w:divBdr>
                </w:div>
                <w:div w:id="19858926">
                  <w:marLeft w:val="720"/>
                  <w:marRight w:val="0"/>
                  <w:marTop w:val="120"/>
                  <w:marBottom w:val="0"/>
                  <w:divBdr>
                    <w:top w:val="none" w:sz="0" w:space="0" w:color="auto"/>
                    <w:left w:val="none" w:sz="0" w:space="0" w:color="auto"/>
                    <w:bottom w:val="none" w:sz="0" w:space="0" w:color="auto"/>
                    <w:right w:val="none" w:sz="0" w:space="0" w:color="auto"/>
                  </w:divBdr>
                  <w:divsChild>
                    <w:div w:id="1854106201">
                      <w:marLeft w:val="0"/>
                      <w:marRight w:val="0"/>
                      <w:marTop w:val="0"/>
                      <w:marBottom w:val="0"/>
                      <w:divBdr>
                        <w:top w:val="none" w:sz="0" w:space="0" w:color="auto"/>
                        <w:left w:val="none" w:sz="0" w:space="0" w:color="auto"/>
                        <w:bottom w:val="none" w:sz="0" w:space="0" w:color="auto"/>
                        <w:right w:val="none" w:sz="0" w:space="0" w:color="auto"/>
                      </w:divBdr>
                      <w:divsChild>
                        <w:div w:id="141867008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00760">
          <w:marLeft w:val="240"/>
          <w:marRight w:val="0"/>
          <w:marTop w:val="120"/>
          <w:marBottom w:val="240"/>
          <w:divBdr>
            <w:top w:val="none" w:sz="0" w:space="0" w:color="auto"/>
            <w:left w:val="none" w:sz="0" w:space="0" w:color="auto"/>
            <w:bottom w:val="none" w:sz="0" w:space="0" w:color="auto"/>
            <w:right w:val="none" w:sz="0" w:space="0" w:color="auto"/>
          </w:divBdr>
          <w:divsChild>
            <w:div w:id="137648662">
              <w:marLeft w:val="0"/>
              <w:marRight w:val="0"/>
              <w:marTop w:val="0"/>
              <w:marBottom w:val="0"/>
              <w:divBdr>
                <w:top w:val="none" w:sz="0" w:space="0" w:color="auto"/>
                <w:left w:val="none" w:sz="0" w:space="0" w:color="auto"/>
                <w:bottom w:val="none" w:sz="0" w:space="0" w:color="auto"/>
                <w:right w:val="none" w:sz="0" w:space="0" w:color="auto"/>
              </w:divBdr>
              <w:divsChild>
                <w:div w:id="1694333571">
                  <w:marLeft w:val="30"/>
                  <w:marRight w:val="0"/>
                  <w:marTop w:val="0"/>
                  <w:marBottom w:val="0"/>
                  <w:divBdr>
                    <w:top w:val="single" w:sz="6" w:space="3" w:color="000000"/>
                    <w:left w:val="single" w:sz="6" w:space="3" w:color="000000"/>
                    <w:bottom w:val="single" w:sz="6" w:space="3" w:color="000000"/>
                    <w:right w:val="single" w:sz="6" w:space="3" w:color="000000"/>
                  </w:divBdr>
                </w:div>
                <w:div w:id="282738453">
                  <w:marLeft w:val="0"/>
                  <w:marRight w:val="0"/>
                  <w:marTop w:val="0"/>
                  <w:marBottom w:val="0"/>
                  <w:divBdr>
                    <w:top w:val="none" w:sz="0" w:space="0" w:color="auto"/>
                    <w:left w:val="none" w:sz="0" w:space="0" w:color="auto"/>
                    <w:bottom w:val="none" w:sz="0" w:space="0" w:color="auto"/>
                    <w:right w:val="none" w:sz="0" w:space="0" w:color="auto"/>
                  </w:divBdr>
                </w:div>
                <w:div w:id="671028282">
                  <w:marLeft w:val="0"/>
                  <w:marRight w:val="0"/>
                  <w:marTop w:val="0"/>
                  <w:marBottom w:val="0"/>
                  <w:divBdr>
                    <w:top w:val="none" w:sz="0" w:space="0" w:color="auto"/>
                    <w:left w:val="none" w:sz="0" w:space="0" w:color="auto"/>
                    <w:bottom w:val="none" w:sz="0" w:space="0" w:color="auto"/>
                    <w:right w:val="none" w:sz="0" w:space="0" w:color="auto"/>
                  </w:divBdr>
                </w:div>
                <w:div w:id="79956997">
                  <w:marLeft w:val="0"/>
                  <w:marRight w:val="0"/>
                  <w:marTop w:val="0"/>
                  <w:marBottom w:val="0"/>
                  <w:divBdr>
                    <w:top w:val="none" w:sz="0" w:space="0" w:color="auto"/>
                    <w:left w:val="none" w:sz="0" w:space="0" w:color="auto"/>
                    <w:bottom w:val="none" w:sz="0" w:space="0" w:color="auto"/>
                    <w:right w:val="none" w:sz="0" w:space="0" w:color="auto"/>
                  </w:divBdr>
                </w:div>
                <w:div w:id="1317108755">
                  <w:marLeft w:val="720"/>
                  <w:marRight w:val="0"/>
                  <w:marTop w:val="120"/>
                  <w:marBottom w:val="0"/>
                  <w:divBdr>
                    <w:top w:val="none" w:sz="0" w:space="0" w:color="auto"/>
                    <w:left w:val="none" w:sz="0" w:space="0" w:color="auto"/>
                    <w:bottom w:val="none" w:sz="0" w:space="0" w:color="auto"/>
                    <w:right w:val="none" w:sz="0" w:space="0" w:color="auto"/>
                  </w:divBdr>
                  <w:divsChild>
                    <w:div w:id="232811419">
                      <w:marLeft w:val="0"/>
                      <w:marRight w:val="0"/>
                      <w:marTop w:val="0"/>
                      <w:marBottom w:val="0"/>
                      <w:divBdr>
                        <w:top w:val="none" w:sz="0" w:space="0" w:color="auto"/>
                        <w:left w:val="none" w:sz="0" w:space="0" w:color="auto"/>
                        <w:bottom w:val="none" w:sz="0" w:space="0" w:color="auto"/>
                        <w:right w:val="none" w:sz="0" w:space="0" w:color="auto"/>
                      </w:divBdr>
                      <w:divsChild>
                        <w:div w:id="83495678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crossreference.online/catechism/" TargetMode="External"/><Relationship Id="rId13" Type="http://schemas.openxmlformats.org/officeDocument/2006/relationships/image" Target="media/image1.png"/><Relationship Id="rId18" Type="http://schemas.openxmlformats.org/officeDocument/2006/relationships/hyperlink" Target="https://www.catholiccrossreference.online/catechism/" TargetMode="External"/><Relationship Id="rId3" Type="http://schemas.openxmlformats.org/officeDocument/2006/relationships/settings" Target="settings.xml"/><Relationship Id="rId21" Type="http://schemas.openxmlformats.org/officeDocument/2006/relationships/hyperlink" Target="https://www.catholiccrossreference.online/catechism/" TargetMode="External"/><Relationship Id="rId7" Type="http://schemas.openxmlformats.org/officeDocument/2006/relationships/hyperlink" Target="https://www.catholiccrossreference.online/catechism/" TargetMode="External"/><Relationship Id="rId12" Type="http://schemas.openxmlformats.org/officeDocument/2006/relationships/hyperlink" Target="https://www.catholiccrossreference.online/catechism/#viewComments" TargetMode="External"/><Relationship Id="rId17" Type="http://schemas.openxmlformats.org/officeDocument/2006/relationships/hyperlink" Target="https://www.catholiccrossreference.online/catechis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atholiccrossreference.online/catechism/" TargetMode="External"/><Relationship Id="rId20" Type="http://schemas.openxmlformats.org/officeDocument/2006/relationships/hyperlink" Target="https://www.catholiccrossreference.online/catechis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tholiccrossreference.online/catechis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tholiccrossreference.online/catechism/" TargetMode="External"/><Relationship Id="rId23" Type="http://schemas.openxmlformats.org/officeDocument/2006/relationships/footer" Target="footer1.xml"/><Relationship Id="rId10" Type="http://schemas.openxmlformats.org/officeDocument/2006/relationships/hyperlink" Target="https://www.catholiccrossreference.online/catechism/" TargetMode="External"/><Relationship Id="rId19" Type="http://schemas.openxmlformats.org/officeDocument/2006/relationships/hyperlink" Target="https://www.catholiccrossreference.online/catechism/" TargetMode="External"/><Relationship Id="rId4" Type="http://schemas.openxmlformats.org/officeDocument/2006/relationships/webSettings" Target="webSettings.xml"/><Relationship Id="rId9" Type="http://schemas.openxmlformats.org/officeDocument/2006/relationships/hyperlink" Target="https://www.catholiccrossreference.online/catechism/" TargetMode="External"/><Relationship Id="rId14" Type="http://schemas.openxmlformats.org/officeDocument/2006/relationships/hyperlink" Target="https://www.catholiccrossreference.online/catechis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2</cp:revision>
  <dcterms:created xsi:type="dcterms:W3CDTF">2025-06-30T15:24:00Z</dcterms:created>
  <dcterms:modified xsi:type="dcterms:W3CDTF">2025-06-30T17:00:00Z</dcterms:modified>
</cp:coreProperties>
</file>